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CBA" w:rsidRPr="003134F2" w:rsidRDefault="00F34C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p w:rsidR="000F77D3" w:rsidRPr="003134F2" w:rsidRDefault="000F77D3" w:rsidP="000F77D3">
      <w:pPr>
        <w:jc w:val="center"/>
        <w:rPr>
          <w:rFonts w:ascii="Poppins" w:hAnsi="Poppins" w:cs="Poppins"/>
          <w:b/>
          <w:sz w:val="24"/>
          <w:szCs w:val="24"/>
        </w:rPr>
      </w:pPr>
      <w:r w:rsidRPr="003134F2">
        <w:rPr>
          <w:rFonts w:ascii="Poppins" w:hAnsi="Poppins" w:cs="Poppins"/>
          <w:b/>
          <w:sz w:val="24"/>
          <w:szCs w:val="24"/>
        </w:rPr>
        <w:t>Etablissement public à caractère scientifique, culturel et professionnel</w:t>
      </w:r>
    </w:p>
    <w:p w:rsidR="00BC329F" w:rsidRDefault="00BC329F" w:rsidP="00BC329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4"/>
          <w:szCs w:val="24"/>
        </w:rPr>
      </w:pPr>
    </w:p>
    <w:p w:rsidR="000F77D3" w:rsidRPr="003134F2" w:rsidRDefault="00BC329F" w:rsidP="00BC329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4"/>
          <w:szCs w:val="24"/>
        </w:rPr>
      </w:pPr>
      <w:r w:rsidRPr="00BC329F">
        <w:rPr>
          <w:rFonts w:ascii="Poppins" w:hAnsi="Poppins" w:cs="Poppins"/>
          <w:color w:val="000000"/>
          <w:sz w:val="24"/>
          <w:szCs w:val="24"/>
        </w:rPr>
        <w:t>Accord-cadre de fournitures</w:t>
      </w:r>
    </w:p>
    <w:p w:rsidR="000F77D3" w:rsidRPr="003134F2" w:rsidRDefault="000F77D3" w:rsidP="000F77D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p w:rsidR="000F77D3" w:rsidRPr="003134F2" w:rsidRDefault="000F77D3" w:rsidP="000F77D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F77D3" w:rsidRPr="003134F2" w:rsidTr="00F0162A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0F77D3" w:rsidRPr="003134F2" w:rsidRDefault="000F77D3" w:rsidP="00F01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Poppins" w:hAnsi="Poppins" w:cs="Poppins"/>
                <w:sz w:val="44"/>
                <w:szCs w:val="44"/>
              </w:rPr>
            </w:pPr>
            <w:r w:rsidRPr="003134F2">
              <w:rPr>
                <w:rFonts w:ascii="Poppins" w:hAnsi="Poppins" w:cs="Poppins"/>
                <w:color w:val="000000"/>
                <w:sz w:val="44"/>
                <w:szCs w:val="44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0F77D3" w:rsidRPr="003134F2" w:rsidRDefault="000F77D3" w:rsidP="00F01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Poppins" w:hAnsi="Poppins" w:cs="Poppins"/>
                <w:sz w:val="44"/>
                <w:szCs w:val="4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F77D3" w:rsidRPr="003134F2" w:rsidRDefault="00BC329F" w:rsidP="00F01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Poppins" w:hAnsi="Poppins" w:cs="Poppins"/>
                <w:sz w:val="44"/>
                <w:szCs w:val="44"/>
              </w:rPr>
            </w:pPr>
            <w:r>
              <w:rPr>
                <w:rFonts w:ascii="Poppins" w:hAnsi="Poppins" w:cs="Poppins"/>
                <w:color w:val="404040"/>
                <w:sz w:val="44"/>
                <w:szCs w:val="44"/>
              </w:rPr>
              <w:t>Fourniture de matériel audiovisuel pour l’université Paris 8</w:t>
            </w:r>
          </w:p>
        </w:tc>
      </w:tr>
    </w:tbl>
    <w:p w:rsidR="000F77D3" w:rsidRPr="003134F2" w:rsidRDefault="000F77D3" w:rsidP="000F77D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p w:rsidR="00F34CBA" w:rsidRPr="003134F2" w:rsidRDefault="00F34C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p w:rsidR="00F34CBA" w:rsidRPr="003134F2" w:rsidRDefault="00F34C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p w:rsidR="00F34CBA" w:rsidRPr="003134F2" w:rsidRDefault="00F34C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p w:rsidR="008D2E3D" w:rsidRPr="003134F2" w:rsidRDefault="008D2E3D" w:rsidP="008D2E3D">
      <w:pPr>
        <w:jc w:val="center"/>
        <w:rPr>
          <w:rFonts w:ascii="Poppins" w:hAnsi="Poppins" w:cs="Poppins"/>
          <w:b/>
          <w:bCs/>
          <w:sz w:val="24"/>
          <w:szCs w:val="24"/>
        </w:rPr>
      </w:pPr>
    </w:p>
    <w:p w:rsidR="002B7FE5" w:rsidRPr="002B7FE5" w:rsidRDefault="008D2E3D" w:rsidP="002B7FE5">
      <w:pPr>
        <w:shd w:val="clear" w:color="auto" w:fill="00B0F0"/>
        <w:tabs>
          <w:tab w:val="left" w:pos="255"/>
          <w:tab w:val="center" w:pos="4536"/>
        </w:tabs>
        <w:spacing w:after="0" w:line="240" w:lineRule="auto"/>
        <w:rPr>
          <w:rFonts w:ascii="Poppins" w:hAnsi="Poppins" w:cs="Poppins"/>
          <w:b/>
          <w:bCs/>
          <w:sz w:val="24"/>
          <w:szCs w:val="24"/>
        </w:rPr>
      </w:pPr>
      <w:r w:rsidRPr="002B7FE5">
        <w:rPr>
          <w:rFonts w:ascii="Poppins" w:hAnsi="Poppins" w:cs="Poppins"/>
          <w:b/>
          <w:bCs/>
          <w:sz w:val="24"/>
          <w:szCs w:val="24"/>
        </w:rPr>
        <w:tab/>
      </w:r>
      <w:r w:rsidRPr="002B7FE5">
        <w:rPr>
          <w:rFonts w:ascii="Poppins" w:hAnsi="Poppins" w:cs="Poppins"/>
          <w:b/>
          <w:bCs/>
          <w:sz w:val="24"/>
          <w:szCs w:val="24"/>
        </w:rPr>
        <w:tab/>
      </w:r>
    </w:p>
    <w:p w:rsidR="008D2E3D" w:rsidRPr="002B7FE5" w:rsidRDefault="008D2E3D" w:rsidP="002B7FE5">
      <w:pPr>
        <w:shd w:val="clear" w:color="auto" w:fill="00B0F0"/>
        <w:tabs>
          <w:tab w:val="left" w:pos="255"/>
          <w:tab w:val="center" w:pos="4536"/>
        </w:tabs>
        <w:spacing w:after="0" w:line="240" w:lineRule="auto"/>
        <w:jc w:val="center"/>
        <w:rPr>
          <w:rFonts w:ascii="Poppins" w:hAnsi="Poppins" w:cs="Poppins"/>
          <w:b/>
          <w:bCs/>
          <w:sz w:val="24"/>
          <w:szCs w:val="24"/>
        </w:rPr>
      </w:pPr>
      <w:r w:rsidRPr="002B7FE5">
        <w:rPr>
          <w:rFonts w:ascii="Poppins" w:hAnsi="Poppins" w:cs="Poppins"/>
          <w:b/>
          <w:bCs/>
          <w:sz w:val="24"/>
          <w:szCs w:val="24"/>
        </w:rPr>
        <w:t>MEMOIRE TECHNIQUE</w:t>
      </w:r>
    </w:p>
    <w:p w:rsidR="002B7FE5" w:rsidRPr="002B7FE5" w:rsidRDefault="002B7FE5" w:rsidP="002B7FE5">
      <w:pPr>
        <w:shd w:val="clear" w:color="auto" w:fill="00B0F0"/>
        <w:tabs>
          <w:tab w:val="left" w:pos="255"/>
          <w:tab w:val="center" w:pos="4536"/>
        </w:tabs>
        <w:spacing w:after="0" w:line="240" w:lineRule="auto"/>
        <w:rPr>
          <w:rFonts w:ascii="Poppins" w:hAnsi="Poppins" w:cs="Poppins"/>
          <w:b/>
          <w:bCs/>
          <w:sz w:val="24"/>
          <w:szCs w:val="24"/>
        </w:rPr>
      </w:pPr>
    </w:p>
    <w:p w:rsidR="008D2E3D" w:rsidRPr="003134F2" w:rsidRDefault="008D2E3D" w:rsidP="008D2E3D">
      <w:pPr>
        <w:tabs>
          <w:tab w:val="left" w:pos="5415"/>
        </w:tabs>
        <w:rPr>
          <w:rFonts w:ascii="Poppins" w:hAnsi="Poppins" w:cs="Poppins"/>
          <w:b/>
          <w:bCs/>
          <w:sz w:val="24"/>
          <w:szCs w:val="24"/>
        </w:rPr>
      </w:pPr>
      <w:r w:rsidRPr="003134F2">
        <w:rPr>
          <w:rFonts w:ascii="Poppins" w:hAnsi="Poppins" w:cs="Poppins"/>
          <w:b/>
          <w:bCs/>
          <w:sz w:val="24"/>
          <w:szCs w:val="24"/>
        </w:rPr>
        <w:tab/>
      </w:r>
    </w:p>
    <w:p w:rsidR="00002463" w:rsidRDefault="00002463" w:rsidP="00002463">
      <w:pPr>
        <w:widowControl w:val="0"/>
        <w:shd w:val="clear" w:color="auto" w:fill="FF0000"/>
        <w:autoSpaceDE w:val="0"/>
        <w:autoSpaceDN w:val="0"/>
        <w:adjustRightInd w:val="0"/>
        <w:ind w:left="117" w:right="111"/>
        <w:jc w:val="center"/>
        <w:rPr>
          <w:rFonts w:ascii="Poppins" w:hAnsi="Poppins" w:cs="Poppins"/>
        </w:rPr>
      </w:pPr>
      <w:r>
        <w:rPr>
          <w:rFonts w:ascii="Poppins" w:hAnsi="Poppins" w:cs="Poppins"/>
          <w:color w:val="FFFFFF"/>
          <w:sz w:val="36"/>
          <w:szCs w:val="36"/>
          <w:highlight w:val="red"/>
        </w:rPr>
        <w:t>Marché n°</w:t>
      </w:r>
      <w:r w:rsidR="00BC329F">
        <w:rPr>
          <w:rFonts w:ascii="Poppins" w:hAnsi="Poppins" w:cs="Poppins"/>
          <w:color w:val="FFFFFF"/>
          <w:sz w:val="36"/>
          <w:szCs w:val="36"/>
          <w:highlight w:val="red"/>
        </w:rPr>
        <w:t>2025AF03</w:t>
      </w:r>
    </w:p>
    <w:p w:rsidR="008D2E3D" w:rsidRPr="003134F2" w:rsidRDefault="008D2E3D" w:rsidP="008D2E3D">
      <w:pPr>
        <w:jc w:val="center"/>
        <w:rPr>
          <w:rFonts w:ascii="Poppins" w:hAnsi="Poppins" w:cs="Poppins"/>
          <w:sz w:val="24"/>
          <w:szCs w:val="24"/>
        </w:rPr>
      </w:pPr>
    </w:p>
    <w:p w:rsidR="008D2E3D" w:rsidRPr="003134F2" w:rsidRDefault="008D2E3D" w:rsidP="008D2E3D">
      <w:pPr>
        <w:jc w:val="center"/>
        <w:rPr>
          <w:rFonts w:ascii="Poppins" w:hAnsi="Poppins" w:cs="Poppins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58"/>
        <w:gridCol w:w="6004"/>
      </w:tblGrid>
      <w:tr w:rsidR="008D2E3D" w:rsidRPr="003134F2" w:rsidTr="002B7FE5">
        <w:trPr>
          <w:trHeight w:val="653"/>
          <w:jc w:val="center"/>
        </w:trPr>
        <w:tc>
          <w:tcPr>
            <w:tcW w:w="3058" w:type="dxa"/>
            <w:vAlign w:val="center"/>
          </w:tcPr>
          <w:p w:rsidR="008D2E3D" w:rsidRPr="00002463" w:rsidRDefault="008D2E3D" w:rsidP="001B02C1">
            <w:pPr>
              <w:rPr>
                <w:rFonts w:ascii="Poppins" w:hAnsi="Poppins" w:cs="Poppins"/>
                <w:b/>
                <w:sz w:val="24"/>
                <w:szCs w:val="24"/>
              </w:rPr>
            </w:pPr>
            <w:r w:rsidRPr="00002463">
              <w:rPr>
                <w:rFonts w:ascii="Poppins" w:hAnsi="Poppins" w:cs="Poppins"/>
                <w:b/>
                <w:sz w:val="24"/>
                <w:szCs w:val="24"/>
              </w:rPr>
              <w:t>NOM DE L’ENTREPRISE</w:t>
            </w:r>
          </w:p>
        </w:tc>
        <w:tc>
          <w:tcPr>
            <w:tcW w:w="6004" w:type="dxa"/>
            <w:vAlign w:val="center"/>
          </w:tcPr>
          <w:p w:rsidR="008D2E3D" w:rsidRPr="003134F2" w:rsidRDefault="008D2E3D" w:rsidP="001B02C1">
            <w:pPr>
              <w:rPr>
                <w:rFonts w:ascii="Poppins" w:hAnsi="Poppins" w:cs="Poppins"/>
                <w:sz w:val="24"/>
                <w:szCs w:val="24"/>
              </w:rPr>
            </w:pPr>
          </w:p>
        </w:tc>
      </w:tr>
      <w:tr w:rsidR="00BC329F" w:rsidRPr="003134F2" w:rsidTr="002B7FE5">
        <w:trPr>
          <w:trHeight w:val="653"/>
          <w:jc w:val="center"/>
        </w:trPr>
        <w:tc>
          <w:tcPr>
            <w:tcW w:w="3058" w:type="dxa"/>
            <w:vAlign w:val="center"/>
          </w:tcPr>
          <w:p w:rsidR="00BC329F" w:rsidRPr="00002463" w:rsidRDefault="00BC329F" w:rsidP="001B02C1">
            <w:pPr>
              <w:rPr>
                <w:rFonts w:ascii="Poppins" w:hAnsi="Poppins" w:cs="Poppins"/>
                <w:b/>
                <w:sz w:val="24"/>
                <w:szCs w:val="24"/>
              </w:rPr>
            </w:pPr>
            <w:r>
              <w:rPr>
                <w:rFonts w:ascii="Poppins" w:hAnsi="Poppins" w:cs="Poppins"/>
                <w:b/>
                <w:sz w:val="24"/>
                <w:szCs w:val="24"/>
              </w:rPr>
              <w:t>N° DU LOT</w:t>
            </w:r>
          </w:p>
        </w:tc>
        <w:tc>
          <w:tcPr>
            <w:tcW w:w="6004" w:type="dxa"/>
            <w:vAlign w:val="center"/>
          </w:tcPr>
          <w:p w:rsidR="00BC329F" w:rsidRPr="003134F2" w:rsidRDefault="00BC329F" w:rsidP="001B02C1">
            <w:pPr>
              <w:rPr>
                <w:rFonts w:ascii="Poppins" w:hAnsi="Poppins" w:cs="Poppins"/>
                <w:sz w:val="24"/>
                <w:szCs w:val="24"/>
              </w:rPr>
            </w:pPr>
          </w:p>
        </w:tc>
      </w:tr>
    </w:tbl>
    <w:p w:rsidR="008D2E3D" w:rsidRPr="003134F2" w:rsidRDefault="008D2E3D" w:rsidP="008D2E3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Poppins" w:hAnsi="Poppins" w:cs="Poppins"/>
          <w:sz w:val="24"/>
          <w:szCs w:val="24"/>
        </w:rPr>
      </w:pPr>
    </w:p>
    <w:p w:rsidR="005819C9" w:rsidRDefault="008D2E3D" w:rsidP="00BC329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Poppins" w:hAnsi="Poppins" w:cs="Poppins"/>
          <w:color w:val="000000"/>
          <w:sz w:val="14"/>
          <w:szCs w:val="14"/>
        </w:rPr>
      </w:pPr>
      <w:r w:rsidRPr="003134F2">
        <w:rPr>
          <w:rFonts w:ascii="Poppins" w:hAnsi="Poppins" w:cs="Poppins"/>
          <w:color w:val="000000"/>
        </w:rPr>
        <w:br w:type="page"/>
      </w:r>
      <w:r w:rsidR="005819C9">
        <w:rPr>
          <w:rFonts w:ascii="Poppins" w:hAnsi="Poppins" w:cs="Poppins"/>
          <w:sz w:val="20"/>
          <w:szCs w:val="18"/>
        </w:rPr>
        <w:lastRenderedPageBreak/>
        <w:t xml:space="preserve">Le présent mémoire technique a pour objet de juger </w:t>
      </w:r>
      <w:r w:rsidR="00BC329F">
        <w:rPr>
          <w:rFonts w:ascii="Poppins" w:hAnsi="Poppins" w:cs="Poppins"/>
          <w:sz w:val="20"/>
          <w:szCs w:val="18"/>
        </w:rPr>
        <w:t xml:space="preserve">de la valeur technique </w:t>
      </w:r>
      <w:r w:rsidR="00BC329F" w:rsidRPr="00BC329F">
        <w:rPr>
          <w:rFonts w:ascii="Poppins" w:hAnsi="Poppins" w:cs="Poppins"/>
          <w:color w:val="000000"/>
          <w:sz w:val="20"/>
          <w:szCs w:val="20"/>
        </w:rPr>
        <w:t>de l’offre de l’entreprise au moyen d’un questionnaire</w:t>
      </w:r>
    </w:p>
    <w:p w:rsidR="005819C9" w:rsidRDefault="005819C9" w:rsidP="005819C9">
      <w:pPr>
        <w:pStyle w:val="Retraitducorpsdetexte"/>
        <w:spacing w:after="0" w:line="240" w:lineRule="auto"/>
        <w:ind w:left="0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pStyle w:val="Retraitducorpsdetexte"/>
        <w:spacing w:after="0" w:line="240" w:lineRule="auto"/>
        <w:ind w:left="0"/>
        <w:rPr>
          <w:rFonts w:ascii="Poppins" w:hAnsi="Poppins" w:cs="Poppins"/>
          <w:sz w:val="20"/>
          <w:szCs w:val="18"/>
        </w:rPr>
      </w:pPr>
      <w:r>
        <w:rPr>
          <w:rFonts w:ascii="Poppins" w:hAnsi="Poppins" w:cs="Poppins"/>
          <w:sz w:val="20"/>
          <w:szCs w:val="18"/>
        </w:rPr>
        <w:t>Le candidat doit indiquer, par item, les dispositions qu'il compte adopter en complément des conditions figurant au cahier des charges.</w:t>
      </w:r>
    </w:p>
    <w:p w:rsidR="005819C9" w:rsidRDefault="005819C9" w:rsidP="005819C9">
      <w:pPr>
        <w:pStyle w:val="Retraitducorpsdetexte"/>
        <w:spacing w:after="0" w:line="240" w:lineRule="auto"/>
        <w:ind w:left="0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spacing w:after="0" w:line="240" w:lineRule="auto"/>
        <w:rPr>
          <w:rFonts w:ascii="Poppins" w:hAnsi="Poppins" w:cs="Poppins"/>
          <w:b/>
          <w:sz w:val="20"/>
          <w:szCs w:val="18"/>
          <w:u w:val="single"/>
        </w:rPr>
      </w:pPr>
      <w:r>
        <w:rPr>
          <w:rFonts w:ascii="Poppins" w:hAnsi="Poppins" w:cs="Poppins"/>
          <w:b/>
          <w:sz w:val="20"/>
          <w:szCs w:val="18"/>
          <w:u w:val="single"/>
        </w:rPr>
        <w:t>NOTATION :</w:t>
      </w:r>
    </w:p>
    <w:p w:rsidR="00BC329F" w:rsidRDefault="00BC329F" w:rsidP="005819C9">
      <w:pPr>
        <w:spacing w:after="0" w:line="240" w:lineRule="auto"/>
        <w:rPr>
          <w:rFonts w:ascii="Poppins" w:hAnsi="Poppins" w:cs="Poppins"/>
          <w:sz w:val="20"/>
          <w:szCs w:val="18"/>
        </w:rPr>
      </w:pPr>
    </w:p>
    <w:p w:rsidR="00BC329F" w:rsidRDefault="00BC329F" w:rsidP="00BC329F">
      <w:pPr>
        <w:spacing w:after="0" w:line="240" w:lineRule="auto"/>
        <w:jc w:val="both"/>
        <w:rPr>
          <w:rFonts w:ascii="Poppins" w:hAnsi="Poppins" w:cs="Poppins"/>
          <w:b/>
          <w:sz w:val="20"/>
          <w:szCs w:val="20"/>
          <w:u w:val="single"/>
        </w:rPr>
      </w:pPr>
      <w:r>
        <w:rPr>
          <w:rFonts w:ascii="Poppins" w:hAnsi="Poppins" w:cs="Poppins"/>
          <w:color w:val="000000"/>
          <w:sz w:val="20"/>
          <w:szCs w:val="20"/>
        </w:rPr>
        <w:t>Le total des points obtenus donne la notation du critère considéré qui sera pondéré selon le pourcentage de la note globale indiqué en regard du critère.</w:t>
      </w:r>
    </w:p>
    <w:p w:rsidR="00BC329F" w:rsidRDefault="00BC329F" w:rsidP="005819C9">
      <w:pPr>
        <w:spacing w:after="0" w:line="240" w:lineRule="auto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spacing w:after="0" w:line="240" w:lineRule="auto"/>
        <w:rPr>
          <w:rFonts w:ascii="Poppins" w:hAnsi="Poppins" w:cs="Poppins"/>
          <w:b/>
          <w:sz w:val="20"/>
          <w:szCs w:val="18"/>
          <w:u w:val="single"/>
        </w:rPr>
      </w:pPr>
      <w:r>
        <w:rPr>
          <w:rFonts w:ascii="Poppins" w:hAnsi="Poppins" w:cs="Poppins"/>
          <w:sz w:val="20"/>
          <w:szCs w:val="18"/>
        </w:rPr>
        <w:t>Chaque item sera noté de 0 à 4 de la façon suivante :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3971"/>
        <w:gridCol w:w="3826"/>
      </w:tblGrid>
      <w:tr w:rsidR="005819C9" w:rsidTr="00B93EF7">
        <w:trPr>
          <w:gridAfter w:val="1"/>
          <w:wAfter w:w="3826" w:type="dxa"/>
          <w:trHeight w:val="104"/>
        </w:trPr>
        <w:tc>
          <w:tcPr>
            <w:tcW w:w="1809" w:type="dxa"/>
            <w:hideMark/>
          </w:tcPr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u w:val="single"/>
                <w:lang w:eastAsia="en-US"/>
              </w:rPr>
            </w:pPr>
            <w:bookmarkStart w:id="0" w:name="_Hlk156405516"/>
            <w:r>
              <w:rPr>
                <w:rFonts w:ascii="Poppins" w:hAnsi="Poppins" w:cs="Poppins"/>
                <w:i/>
                <w:iCs/>
                <w:sz w:val="20"/>
                <w:szCs w:val="18"/>
                <w:u w:val="single"/>
              </w:rPr>
              <w:t xml:space="preserve">Points attribués </w:t>
            </w:r>
          </w:p>
        </w:tc>
        <w:tc>
          <w:tcPr>
            <w:tcW w:w="3971" w:type="dxa"/>
            <w:hideMark/>
          </w:tcPr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u w:val="single"/>
                <w:lang w:eastAsia="en-US"/>
              </w:rPr>
            </w:pPr>
            <w:r>
              <w:rPr>
                <w:rFonts w:ascii="Poppins" w:hAnsi="Poppins" w:cs="Poppins"/>
                <w:i/>
                <w:iCs/>
                <w:sz w:val="20"/>
                <w:szCs w:val="18"/>
                <w:u w:val="single"/>
              </w:rPr>
              <w:t xml:space="preserve">Evaluation </w:t>
            </w:r>
          </w:p>
        </w:tc>
      </w:tr>
      <w:tr w:rsidR="005819C9" w:rsidTr="00B93EF7">
        <w:trPr>
          <w:trHeight w:val="93"/>
        </w:trPr>
        <w:tc>
          <w:tcPr>
            <w:tcW w:w="1809" w:type="dxa"/>
            <w:hideMark/>
          </w:tcPr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</w:rPr>
            </w:pPr>
            <w:r>
              <w:rPr>
                <w:rFonts w:ascii="Poppins" w:hAnsi="Poppins" w:cs="Poppins"/>
                <w:sz w:val="20"/>
                <w:szCs w:val="18"/>
              </w:rPr>
              <w:t>0</w:t>
            </w:r>
          </w:p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lang w:eastAsia="en-US"/>
              </w:rPr>
            </w:pPr>
          </w:p>
        </w:tc>
        <w:tc>
          <w:tcPr>
            <w:tcW w:w="7797" w:type="dxa"/>
            <w:gridSpan w:val="2"/>
            <w:hideMark/>
          </w:tcPr>
          <w:p w:rsidR="005819C9" w:rsidRPr="00431762" w:rsidRDefault="00BC329F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</w:rPr>
            </w:pPr>
            <w:r w:rsidRPr="00BC329F">
              <w:rPr>
                <w:rFonts w:ascii="Poppins" w:hAnsi="Poppins" w:cs="Poppins"/>
                <w:sz w:val="20"/>
                <w:szCs w:val="18"/>
              </w:rPr>
              <w:t xml:space="preserve">Absence d’informations ou informations sans rapport avec l’objet de l’item </w:t>
            </w:r>
          </w:p>
        </w:tc>
      </w:tr>
      <w:tr w:rsidR="00431762" w:rsidTr="00B93EF7">
        <w:trPr>
          <w:trHeight w:val="93"/>
        </w:trPr>
        <w:tc>
          <w:tcPr>
            <w:tcW w:w="1809" w:type="dxa"/>
          </w:tcPr>
          <w:p w:rsidR="00431762" w:rsidRDefault="00431762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</w:rPr>
            </w:pPr>
            <w:r>
              <w:rPr>
                <w:rFonts w:ascii="Poppins" w:hAnsi="Poppins" w:cs="Poppins"/>
                <w:sz w:val="20"/>
                <w:szCs w:val="18"/>
              </w:rPr>
              <w:t>1</w:t>
            </w:r>
          </w:p>
        </w:tc>
        <w:tc>
          <w:tcPr>
            <w:tcW w:w="7797" w:type="dxa"/>
            <w:gridSpan w:val="2"/>
          </w:tcPr>
          <w:p w:rsidR="00431762" w:rsidRPr="00BC329F" w:rsidRDefault="00431762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</w:rPr>
            </w:pPr>
            <w:r w:rsidRPr="00BC329F">
              <w:rPr>
                <w:rFonts w:ascii="Poppins" w:hAnsi="Poppins" w:cs="Poppins"/>
                <w:sz w:val="20"/>
                <w:szCs w:val="20"/>
              </w:rPr>
              <w:t>Informations très insuffisantes, trop générales et/ou incomplètes et/ou inadaptées ne permettant pas de juger    de la valeur de la proposition et des conditions d’exécution de l’accord-cadre</w:t>
            </w:r>
          </w:p>
        </w:tc>
      </w:tr>
      <w:tr w:rsidR="005819C9" w:rsidTr="00B93EF7">
        <w:trPr>
          <w:trHeight w:val="93"/>
        </w:trPr>
        <w:tc>
          <w:tcPr>
            <w:tcW w:w="1809" w:type="dxa"/>
            <w:hideMark/>
          </w:tcPr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lang w:eastAsia="en-US"/>
              </w:rPr>
            </w:pPr>
            <w:r>
              <w:rPr>
                <w:rFonts w:ascii="Poppins" w:hAnsi="Poppins" w:cs="Poppins"/>
                <w:sz w:val="20"/>
                <w:szCs w:val="18"/>
              </w:rPr>
              <w:t xml:space="preserve">2 </w:t>
            </w:r>
          </w:p>
        </w:tc>
        <w:tc>
          <w:tcPr>
            <w:tcW w:w="7797" w:type="dxa"/>
            <w:gridSpan w:val="2"/>
            <w:hideMark/>
          </w:tcPr>
          <w:p w:rsidR="005819C9" w:rsidRPr="00BC329F" w:rsidRDefault="00BC329F" w:rsidP="00BC329F">
            <w:pPr>
              <w:pStyle w:val="Default"/>
              <w:spacing w:line="256" w:lineRule="auto"/>
              <w:jc w:val="both"/>
              <w:rPr>
                <w:rFonts w:ascii="Poppins" w:hAnsi="Poppins" w:cs="Poppins"/>
                <w:sz w:val="20"/>
                <w:szCs w:val="20"/>
                <w:lang w:eastAsia="en-US"/>
              </w:rPr>
            </w:pPr>
            <w:r w:rsidRPr="00BC329F">
              <w:rPr>
                <w:rFonts w:ascii="Poppins" w:hAnsi="Poppins" w:cs="Poppins"/>
                <w:sz w:val="20"/>
                <w:szCs w:val="20"/>
              </w:rPr>
              <w:t>Informations insuffisantes ne permettant pas de juger de la valeur de la proposition mais apportant quelques précisions sur les conditions d'exécution de l’accord-cadre.</w:t>
            </w:r>
          </w:p>
        </w:tc>
      </w:tr>
      <w:tr w:rsidR="005819C9" w:rsidTr="00B93EF7">
        <w:trPr>
          <w:trHeight w:val="93"/>
        </w:trPr>
        <w:tc>
          <w:tcPr>
            <w:tcW w:w="1809" w:type="dxa"/>
            <w:hideMark/>
          </w:tcPr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lang w:eastAsia="en-US"/>
              </w:rPr>
            </w:pPr>
            <w:r>
              <w:rPr>
                <w:rFonts w:ascii="Poppins" w:hAnsi="Poppins" w:cs="Poppins"/>
                <w:sz w:val="20"/>
                <w:szCs w:val="18"/>
              </w:rPr>
              <w:t xml:space="preserve">3 </w:t>
            </w:r>
          </w:p>
        </w:tc>
        <w:tc>
          <w:tcPr>
            <w:tcW w:w="7797" w:type="dxa"/>
            <w:gridSpan w:val="2"/>
            <w:hideMark/>
          </w:tcPr>
          <w:p w:rsidR="005819C9" w:rsidRPr="00BC329F" w:rsidRDefault="00BC329F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20"/>
                <w:lang w:eastAsia="en-US"/>
              </w:rPr>
            </w:pPr>
            <w:r w:rsidRPr="00BC329F">
              <w:rPr>
                <w:rFonts w:ascii="Poppins" w:hAnsi="Poppins" w:cs="Poppins"/>
                <w:sz w:val="20"/>
                <w:szCs w:val="20"/>
              </w:rPr>
              <w:t>Informations satisfaisantes permettant de juger de la valeur de la proposition.</w:t>
            </w:r>
          </w:p>
        </w:tc>
      </w:tr>
      <w:tr w:rsidR="005819C9" w:rsidTr="00B93EF7">
        <w:trPr>
          <w:trHeight w:val="93"/>
        </w:trPr>
        <w:tc>
          <w:tcPr>
            <w:tcW w:w="1809" w:type="dxa"/>
            <w:hideMark/>
          </w:tcPr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lang w:eastAsia="en-US"/>
              </w:rPr>
            </w:pPr>
            <w:r>
              <w:rPr>
                <w:rFonts w:ascii="Poppins" w:hAnsi="Poppins" w:cs="Poppins"/>
                <w:sz w:val="20"/>
                <w:szCs w:val="18"/>
              </w:rPr>
              <w:t xml:space="preserve">4 </w:t>
            </w:r>
          </w:p>
        </w:tc>
        <w:tc>
          <w:tcPr>
            <w:tcW w:w="7797" w:type="dxa"/>
            <w:gridSpan w:val="2"/>
            <w:hideMark/>
          </w:tcPr>
          <w:p w:rsidR="005819C9" w:rsidRDefault="00BC329F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lang w:eastAsia="en-US"/>
              </w:rPr>
            </w:pPr>
            <w:r w:rsidRPr="00BC329F">
              <w:rPr>
                <w:rFonts w:ascii="Poppins" w:hAnsi="Poppins" w:cs="Poppins"/>
                <w:sz w:val="20"/>
                <w:szCs w:val="18"/>
                <w:lang w:eastAsia="en-US"/>
              </w:rPr>
              <w:t>Informations très satisfaisantes permettant de juger de la valeur de la proposition et apportant des précisions et une plus-value significative sur les conditions d'exécution de l’accord-cadre.</w:t>
            </w:r>
          </w:p>
        </w:tc>
      </w:tr>
      <w:bookmarkEnd w:id="0"/>
    </w:tbl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18"/>
        </w:rPr>
      </w:pPr>
      <w:r>
        <w:rPr>
          <w:rFonts w:ascii="Poppins" w:hAnsi="Poppins" w:cs="Poppins"/>
          <w:sz w:val="20"/>
          <w:szCs w:val="18"/>
        </w:rPr>
        <w:t xml:space="preserve">Les différents éléments demandés sont à renseigner sur le présent document en le complétant par des documents annexes quand ils sont exigés. </w:t>
      </w:r>
    </w:p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18"/>
        </w:rPr>
      </w:pPr>
      <w:r>
        <w:rPr>
          <w:rFonts w:ascii="Poppins" w:hAnsi="Poppins" w:cs="Poppins"/>
          <w:sz w:val="20"/>
          <w:szCs w:val="18"/>
        </w:rPr>
        <w:t>Si le candidat le souhaite, des documents complémentaires peuvent être joints (en rapport direct avec l’objet du marché).</w:t>
      </w:r>
    </w:p>
    <w:p w:rsidR="005819C9" w:rsidRDefault="005819C9" w:rsidP="005819C9">
      <w:pPr>
        <w:pStyle w:val="Standard"/>
        <w:spacing w:after="0" w:line="240" w:lineRule="auto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18"/>
        </w:rPr>
      </w:pPr>
      <w:r>
        <w:rPr>
          <w:rFonts w:ascii="Poppins" w:hAnsi="Poppins" w:cs="Poppins"/>
          <w:sz w:val="20"/>
          <w:szCs w:val="18"/>
        </w:rPr>
        <w:t>Il est de plus rappelé que le présent mémoire technique est une pièce contractuelle du marché ; à ce titre, les informations et dispositions renseignées dans le présent document engagent contractuellement le titulaire quant au respect des moyens mis en œuvre pour l’exécution de ses prestations.</w:t>
      </w:r>
    </w:p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18"/>
        </w:rPr>
      </w:pPr>
      <w:r>
        <w:rPr>
          <w:rFonts w:ascii="Poppins" w:hAnsi="Poppins" w:cs="Poppins"/>
          <w:smallCaps/>
          <w:sz w:val="20"/>
          <w:szCs w:val="18"/>
        </w:rPr>
        <w:t>Les renseignements indiqués dans le mémoire technique doivent être liés directement à l’objet du marché, et ne doivent pas être une simple énumération des moyens généraux de l’entreprise.</w:t>
      </w:r>
    </w:p>
    <w:p w:rsidR="005819C9" w:rsidRDefault="005819C9" w:rsidP="005819C9">
      <w:pPr>
        <w:pStyle w:val="Standard"/>
        <w:spacing w:after="0" w:line="240" w:lineRule="auto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b/>
          <w:color w:val="FF0000"/>
          <w:sz w:val="20"/>
          <w:szCs w:val="18"/>
        </w:rPr>
      </w:pPr>
      <w:r>
        <w:rPr>
          <w:rFonts w:ascii="Poppins" w:hAnsi="Poppins" w:cs="Poppins"/>
          <w:b/>
          <w:smallCaps/>
          <w:sz w:val="20"/>
          <w:szCs w:val="18"/>
        </w:rPr>
        <w:t>le présent mémoire technique doit obligatoirement être complété par le candidat</w:t>
      </w:r>
      <w:r>
        <w:rPr>
          <w:rFonts w:ascii="Poppins" w:hAnsi="Poppins" w:cs="Poppins"/>
          <w:b/>
          <w:smallCaps/>
          <w:color w:val="FF0000"/>
          <w:sz w:val="20"/>
          <w:szCs w:val="18"/>
        </w:rPr>
        <w:t xml:space="preserve"> sous peine d’irrégularité de l’offre.</w:t>
      </w:r>
    </w:p>
    <w:p w:rsidR="00F34CBA" w:rsidRPr="00E27689" w:rsidRDefault="008D2E3D" w:rsidP="00E27689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Poppins" w:hAnsi="Poppins" w:cs="Poppins"/>
          <w:i/>
          <w:color w:val="000000"/>
          <w:sz w:val="18"/>
          <w:szCs w:val="18"/>
        </w:rPr>
      </w:pPr>
      <w:r w:rsidRPr="003134F2">
        <w:rPr>
          <w:rFonts w:ascii="Poppins" w:hAnsi="Poppins" w:cs="Poppins"/>
          <w:color w:val="000000"/>
        </w:rPr>
        <w:br w:type="page"/>
      </w:r>
    </w:p>
    <w:p w:rsidR="00561759" w:rsidRP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b/>
          <w:sz w:val="24"/>
          <w:szCs w:val="24"/>
        </w:rPr>
      </w:pPr>
      <w:r w:rsidRPr="00561759">
        <w:rPr>
          <w:rFonts w:ascii="Poppins" w:hAnsi="Poppins" w:cs="Poppins"/>
          <w:b/>
          <w:sz w:val="24"/>
          <w:szCs w:val="24"/>
        </w:rPr>
        <w:t>1. Valeur technique (</w:t>
      </w:r>
      <w:r w:rsidR="00BF4BC2">
        <w:rPr>
          <w:rFonts w:ascii="Poppins" w:hAnsi="Poppins" w:cs="Poppins"/>
          <w:b/>
          <w:sz w:val="24"/>
          <w:szCs w:val="24"/>
        </w:rPr>
        <w:t>4</w:t>
      </w:r>
      <w:r w:rsidR="005F1CA3">
        <w:rPr>
          <w:rFonts w:ascii="Poppins" w:hAnsi="Poppins" w:cs="Poppins"/>
          <w:b/>
          <w:sz w:val="24"/>
          <w:szCs w:val="24"/>
        </w:rPr>
        <w:t xml:space="preserve">5 </w:t>
      </w:r>
      <w:r w:rsidRPr="00561759">
        <w:rPr>
          <w:rFonts w:ascii="Poppins" w:hAnsi="Poppins" w:cs="Poppins"/>
          <w:b/>
          <w:sz w:val="24"/>
          <w:szCs w:val="24"/>
        </w:rPr>
        <w:t>%</w:t>
      </w:r>
      <w:r w:rsidR="002B7FE5">
        <w:rPr>
          <w:rFonts w:ascii="Poppins" w:hAnsi="Poppins" w:cs="Poppins"/>
          <w:b/>
          <w:sz w:val="24"/>
          <w:szCs w:val="24"/>
        </w:rPr>
        <w:t xml:space="preserve"> de la note globale</w:t>
      </w:r>
      <w:r w:rsidRPr="00561759">
        <w:rPr>
          <w:rFonts w:ascii="Poppins" w:hAnsi="Poppins" w:cs="Poppins"/>
          <w:b/>
          <w:sz w:val="24"/>
          <w:szCs w:val="24"/>
        </w:rPr>
        <w:t>)</w:t>
      </w:r>
    </w:p>
    <w:p w:rsid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P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color w:val="000000"/>
          <w:sz w:val="24"/>
          <w:szCs w:val="24"/>
        </w:rPr>
      </w:pPr>
      <w:r w:rsidRPr="001E5FFA">
        <w:rPr>
          <w:rFonts w:ascii="Poppins" w:hAnsi="Poppins" w:cs="Poppins"/>
          <w:b/>
          <w:sz w:val="24"/>
          <w:szCs w:val="24"/>
        </w:rPr>
        <w:t>Item 1</w:t>
      </w:r>
      <w:r w:rsidRPr="001E5FFA">
        <w:rPr>
          <w:rFonts w:ascii="Poppins" w:hAnsi="Poppins" w:cs="Poppins"/>
          <w:sz w:val="24"/>
          <w:szCs w:val="24"/>
        </w:rPr>
        <w:t xml:space="preserve"> : </w:t>
      </w:r>
      <w:r w:rsidR="009A1D77" w:rsidRPr="001E5FFA">
        <w:rPr>
          <w:rFonts w:ascii="Poppins" w:hAnsi="Poppins" w:cs="Poppins"/>
          <w:bCs/>
          <w:color w:val="000000"/>
          <w:sz w:val="24"/>
          <w:szCs w:val="24"/>
        </w:rPr>
        <w:t>Durée de la garantie constructeur et durée de garantie supplémentaire du distributeur</w:t>
      </w:r>
      <w:r w:rsidRPr="001E5FFA">
        <w:rPr>
          <w:rFonts w:ascii="Poppins" w:hAnsi="Poppins" w:cs="Poppins"/>
          <w:bCs/>
          <w:color w:val="000000"/>
          <w:sz w:val="24"/>
          <w:szCs w:val="24"/>
        </w:rPr>
        <w:t xml:space="preserve"> </w:t>
      </w:r>
      <w:r w:rsidR="009A1D77" w:rsidRPr="001E5FFA">
        <w:rPr>
          <w:rFonts w:ascii="Poppins" w:hAnsi="Poppins" w:cs="Poppins"/>
          <w:b/>
          <w:color w:val="000000"/>
          <w:sz w:val="24"/>
          <w:szCs w:val="24"/>
        </w:rPr>
        <w:t xml:space="preserve">– </w:t>
      </w:r>
      <w:r w:rsidR="004069F2" w:rsidRPr="001E5FFA">
        <w:rPr>
          <w:rFonts w:ascii="Poppins" w:hAnsi="Poppins" w:cs="Poppins"/>
          <w:b/>
          <w:color w:val="000000"/>
          <w:sz w:val="24"/>
          <w:szCs w:val="24"/>
        </w:rPr>
        <w:t>Coef. 1</w:t>
      </w: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A16452" w:rsidRDefault="00A1645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Pr="00561759" w:rsidRDefault="00561759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jc w:val="both"/>
        <w:rPr>
          <w:rFonts w:ascii="Poppins" w:hAnsi="Poppins" w:cs="Poppins"/>
          <w:color w:val="000000"/>
          <w:sz w:val="24"/>
          <w:szCs w:val="24"/>
        </w:rPr>
      </w:pPr>
      <w:r w:rsidRPr="00561759">
        <w:rPr>
          <w:rFonts w:ascii="Poppins" w:hAnsi="Poppins" w:cs="Poppins"/>
          <w:b/>
          <w:sz w:val="24"/>
          <w:szCs w:val="24"/>
        </w:rPr>
        <w:t xml:space="preserve">Item </w:t>
      </w:r>
      <w:r>
        <w:rPr>
          <w:rFonts w:ascii="Poppins" w:hAnsi="Poppins" w:cs="Poppins"/>
          <w:b/>
          <w:sz w:val="24"/>
          <w:szCs w:val="24"/>
        </w:rPr>
        <w:t>2</w:t>
      </w:r>
      <w:r>
        <w:rPr>
          <w:rFonts w:ascii="Poppins" w:hAnsi="Poppins" w:cs="Poppins"/>
          <w:sz w:val="24"/>
          <w:szCs w:val="24"/>
        </w:rPr>
        <w:t xml:space="preserve"> : </w:t>
      </w:r>
      <w:r w:rsidR="009A1D77">
        <w:rPr>
          <w:rFonts w:ascii="Poppins" w:hAnsi="Poppins" w:cs="Poppins"/>
          <w:bCs/>
          <w:color w:val="000000"/>
          <w:sz w:val="24"/>
          <w:szCs w:val="24"/>
        </w:rPr>
        <w:t>M</w:t>
      </w:r>
      <w:r w:rsidR="009A1D77" w:rsidRPr="009A1D77">
        <w:rPr>
          <w:rFonts w:ascii="Poppins" w:hAnsi="Poppins" w:cs="Poppins"/>
          <w:bCs/>
          <w:color w:val="000000"/>
          <w:sz w:val="24"/>
          <w:szCs w:val="24"/>
        </w:rPr>
        <w:t>odalités d’intervention pendant la période de garantie (réparation</w:t>
      </w:r>
      <w:r w:rsidR="00233A42">
        <w:rPr>
          <w:rFonts w:ascii="Poppins" w:hAnsi="Poppins" w:cs="Poppins"/>
          <w:bCs/>
          <w:color w:val="000000"/>
          <w:sz w:val="24"/>
          <w:szCs w:val="24"/>
        </w:rPr>
        <w:t xml:space="preserve"> avec </w:t>
      </w:r>
      <w:r w:rsidR="009A1D77" w:rsidRPr="009A1D77">
        <w:rPr>
          <w:rFonts w:ascii="Poppins" w:hAnsi="Poppins" w:cs="Poppins"/>
          <w:bCs/>
          <w:color w:val="000000"/>
          <w:sz w:val="24"/>
          <w:szCs w:val="24"/>
        </w:rPr>
        <w:t xml:space="preserve">retour </w:t>
      </w:r>
      <w:r w:rsidR="00233A42">
        <w:rPr>
          <w:rFonts w:ascii="Poppins" w:hAnsi="Poppins" w:cs="Poppins"/>
          <w:bCs/>
          <w:color w:val="000000"/>
          <w:sz w:val="24"/>
          <w:szCs w:val="24"/>
        </w:rPr>
        <w:t xml:space="preserve">en </w:t>
      </w:r>
      <w:r w:rsidR="009A1D77" w:rsidRPr="009A1D77">
        <w:rPr>
          <w:rFonts w:ascii="Poppins" w:hAnsi="Poppins" w:cs="Poppins"/>
          <w:bCs/>
          <w:color w:val="000000"/>
          <w:sz w:val="24"/>
          <w:szCs w:val="24"/>
        </w:rPr>
        <w:t xml:space="preserve">atelier ou sur site, conditions du renvoi du matériel, délais d’intervention, possibilité de prêt de matériel pendant une réparation…) </w:t>
      </w:r>
      <w:r w:rsidR="009A1D77">
        <w:rPr>
          <w:rFonts w:ascii="Poppins" w:hAnsi="Poppins" w:cs="Poppins"/>
          <w:bCs/>
          <w:color w:val="000000"/>
          <w:sz w:val="24"/>
          <w:szCs w:val="24"/>
        </w:rPr>
        <w:t xml:space="preserve"> </w:t>
      </w:r>
      <w:r w:rsidR="009A1D77" w:rsidRPr="00BF4BC2">
        <w:rPr>
          <w:rFonts w:ascii="Poppins" w:hAnsi="Poppins" w:cs="Poppins"/>
          <w:b/>
          <w:bCs/>
          <w:color w:val="000000"/>
          <w:sz w:val="24"/>
          <w:szCs w:val="24"/>
        </w:rPr>
        <w:t xml:space="preserve">- </w:t>
      </w:r>
      <w:r w:rsidR="004069F2">
        <w:rPr>
          <w:rFonts w:ascii="Poppins" w:hAnsi="Poppins" w:cs="Poppins"/>
          <w:b/>
          <w:bCs/>
          <w:color w:val="000000"/>
          <w:sz w:val="24"/>
          <w:szCs w:val="24"/>
        </w:rPr>
        <w:t>Coef. 4</w:t>
      </w: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A16452" w:rsidRDefault="00A1645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9A1D77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Poppins" w:hAnsi="Poppins" w:cs="Poppins"/>
          <w:sz w:val="24"/>
          <w:szCs w:val="24"/>
        </w:rPr>
      </w:pPr>
    </w:p>
    <w:p w:rsidR="00561759" w:rsidRDefault="00561759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  <w:r w:rsidRPr="00561759">
        <w:rPr>
          <w:rFonts w:ascii="Poppins" w:hAnsi="Poppins" w:cs="Poppins"/>
          <w:b/>
          <w:sz w:val="24"/>
          <w:szCs w:val="24"/>
        </w:rPr>
        <w:t xml:space="preserve">Item </w:t>
      </w:r>
      <w:r>
        <w:rPr>
          <w:rFonts w:ascii="Poppins" w:hAnsi="Poppins" w:cs="Poppins"/>
          <w:b/>
          <w:sz w:val="24"/>
          <w:szCs w:val="24"/>
        </w:rPr>
        <w:t>3</w:t>
      </w:r>
      <w:r>
        <w:rPr>
          <w:rFonts w:ascii="Poppins" w:hAnsi="Poppins" w:cs="Poppins"/>
          <w:sz w:val="24"/>
          <w:szCs w:val="24"/>
        </w:rPr>
        <w:t xml:space="preserve"> : </w:t>
      </w:r>
      <w:r w:rsidR="009A1D77" w:rsidRPr="009A1D77">
        <w:rPr>
          <w:rFonts w:ascii="Poppins" w:hAnsi="Poppins" w:cs="Poppins"/>
          <w:bCs/>
          <w:color w:val="000000"/>
          <w:sz w:val="24"/>
          <w:szCs w:val="24"/>
        </w:rPr>
        <w:t>Service après-vente : modalités du support technique hors période de garantie</w:t>
      </w:r>
      <w:r w:rsidR="009A1D77">
        <w:rPr>
          <w:rFonts w:ascii="Poppins" w:hAnsi="Poppins" w:cs="Poppins"/>
          <w:bCs/>
          <w:color w:val="000000"/>
          <w:sz w:val="24"/>
          <w:szCs w:val="24"/>
        </w:rPr>
        <w:t xml:space="preserve">, possibilité de commande de pièces détachées </w:t>
      </w:r>
      <w:r w:rsidR="004069F2">
        <w:rPr>
          <w:rFonts w:ascii="Poppins" w:hAnsi="Poppins" w:cs="Poppins"/>
          <w:b/>
          <w:bCs/>
          <w:color w:val="000000"/>
          <w:sz w:val="24"/>
          <w:szCs w:val="24"/>
        </w:rPr>
        <w:t>–</w:t>
      </w:r>
      <w:r w:rsidR="009A1D77" w:rsidRPr="00BF4BC2">
        <w:rPr>
          <w:rFonts w:ascii="Poppins" w:hAnsi="Poppins" w:cs="Poppins"/>
          <w:b/>
          <w:bCs/>
          <w:color w:val="000000"/>
          <w:sz w:val="24"/>
          <w:szCs w:val="24"/>
        </w:rPr>
        <w:t xml:space="preserve"> </w:t>
      </w:r>
      <w:r w:rsidR="004069F2">
        <w:rPr>
          <w:rFonts w:ascii="Poppins" w:hAnsi="Poppins" w:cs="Poppins"/>
          <w:b/>
          <w:bCs/>
          <w:color w:val="000000"/>
          <w:sz w:val="24"/>
          <w:szCs w:val="24"/>
        </w:rPr>
        <w:t xml:space="preserve">Coef. 1 </w:t>
      </w: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A16452" w:rsidRDefault="00A1645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A16452" w:rsidRDefault="00A1645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BF4BC2" w:rsidRDefault="00BF4BC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E27689" w:rsidRDefault="00E2768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9A1D77" w:rsidRDefault="00561759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jc w:val="both"/>
        <w:rPr>
          <w:rFonts w:ascii="Poppins" w:hAnsi="Poppins" w:cs="Poppins"/>
          <w:bCs/>
          <w:color w:val="000000"/>
          <w:sz w:val="24"/>
          <w:szCs w:val="24"/>
        </w:rPr>
      </w:pPr>
      <w:r w:rsidRPr="00561759">
        <w:rPr>
          <w:rFonts w:ascii="Poppins" w:hAnsi="Poppins" w:cs="Poppins"/>
          <w:b/>
          <w:sz w:val="24"/>
          <w:szCs w:val="24"/>
        </w:rPr>
        <w:t xml:space="preserve">Item </w:t>
      </w:r>
      <w:r>
        <w:rPr>
          <w:rFonts w:ascii="Poppins" w:hAnsi="Poppins" w:cs="Poppins"/>
          <w:b/>
          <w:sz w:val="24"/>
          <w:szCs w:val="24"/>
        </w:rPr>
        <w:t>4</w:t>
      </w:r>
      <w:r>
        <w:rPr>
          <w:rFonts w:ascii="Poppins" w:hAnsi="Poppins" w:cs="Poppins"/>
          <w:sz w:val="24"/>
          <w:szCs w:val="24"/>
        </w:rPr>
        <w:t xml:space="preserve"> : </w:t>
      </w:r>
      <w:r w:rsidR="009A1D77" w:rsidRPr="009A1D77">
        <w:rPr>
          <w:rFonts w:ascii="Poppins" w:hAnsi="Poppins" w:cs="Poppins"/>
          <w:bCs/>
          <w:color w:val="000000"/>
          <w:sz w:val="24"/>
          <w:szCs w:val="24"/>
        </w:rPr>
        <w:t xml:space="preserve">Modalités de gestion et de suivi des commandes </w:t>
      </w:r>
      <w:r w:rsidR="00BF4BC2">
        <w:rPr>
          <w:rFonts w:ascii="Poppins" w:hAnsi="Poppins" w:cs="Poppins"/>
          <w:bCs/>
          <w:color w:val="000000"/>
          <w:sz w:val="24"/>
          <w:szCs w:val="24"/>
        </w:rPr>
        <w:t xml:space="preserve">– </w:t>
      </w:r>
      <w:r w:rsidR="004069F2">
        <w:rPr>
          <w:rFonts w:ascii="Poppins" w:hAnsi="Poppins" w:cs="Poppins"/>
          <w:b/>
          <w:bCs/>
          <w:color w:val="000000"/>
          <w:sz w:val="24"/>
          <w:szCs w:val="24"/>
        </w:rPr>
        <w:t>Coef. 4</w:t>
      </w:r>
    </w:p>
    <w:p w:rsidR="009A1D77" w:rsidRPr="009A1D77" w:rsidRDefault="009A1D77" w:rsidP="009A1D7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Poppins" w:hAnsi="Poppins" w:cs="Poppins"/>
          <w:sz w:val="24"/>
          <w:szCs w:val="24"/>
        </w:rPr>
      </w:pPr>
      <w:proofErr w:type="gramStart"/>
      <w:r w:rsidRPr="009A1D77">
        <w:rPr>
          <w:rFonts w:ascii="Poppins" w:hAnsi="Poppins" w:cs="Poppins"/>
          <w:bCs/>
          <w:color w:val="000000"/>
          <w:sz w:val="24"/>
          <w:szCs w:val="24"/>
        </w:rPr>
        <w:t>délai</w:t>
      </w:r>
      <w:proofErr w:type="gramEnd"/>
      <w:r w:rsidRPr="009A1D77">
        <w:rPr>
          <w:rFonts w:ascii="Poppins" w:hAnsi="Poppins" w:cs="Poppins"/>
          <w:bCs/>
          <w:color w:val="000000"/>
          <w:sz w:val="24"/>
          <w:szCs w:val="24"/>
        </w:rPr>
        <w:t xml:space="preserve"> de traitement</w:t>
      </w:r>
      <w:r>
        <w:rPr>
          <w:rFonts w:ascii="Poppins" w:hAnsi="Poppins" w:cs="Poppins"/>
          <w:bCs/>
          <w:color w:val="000000"/>
          <w:sz w:val="24"/>
          <w:szCs w:val="24"/>
        </w:rPr>
        <w:t xml:space="preserve"> des devis</w:t>
      </w:r>
      <w:r w:rsidRPr="009A1D77">
        <w:rPr>
          <w:rFonts w:ascii="Poppins" w:hAnsi="Poppins" w:cs="Poppins"/>
          <w:bCs/>
          <w:color w:val="000000"/>
          <w:sz w:val="24"/>
          <w:szCs w:val="24"/>
        </w:rPr>
        <w:t xml:space="preserve">, </w:t>
      </w:r>
    </w:p>
    <w:p w:rsidR="009A1D77" w:rsidRPr="009A1D77" w:rsidRDefault="009A1D77" w:rsidP="009A1D7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Poppins" w:hAnsi="Poppins" w:cs="Poppins"/>
          <w:sz w:val="24"/>
          <w:szCs w:val="24"/>
        </w:rPr>
      </w:pPr>
      <w:proofErr w:type="gramStart"/>
      <w:r w:rsidRPr="009A1D77">
        <w:rPr>
          <w:rFonts w:ascii="Poppins" w:hAnsi="Poppins" w:cs="Poppins"/>
          <w:bCs/>
          <w:color w:val="000000"/>
          <w:sz w:val="24"/>
          <w:szCs w:val="24"/>
        </w:rPr>
        <w:t>confirmation</w:t>
      </w:r>
      <w:proofErr w:type="gramEnd"/>
      <w:r w:rsidRPr="009A1D77">
        <w:rPr>
          <w:rFonts w:ascii="Poppins" w:hAnsi="Poppins" w:cs="Poppins"/>
          <w:bCs/>
          <w:color w:val="000000"/>
          <w:sz w:val="24"/>
          <w:szCs w:val="24"/>
        </w:rPr>
        <w:t xml:space="preserve"> de réception</w:t>
      </w:r>
      <w:r>
        <w:rPr>
          <w:rFonts w:ascii="Poppins" w:hAnsi="Poppins" w:cs="Poppins"/>
          <w:bCs/>
          <w:color w:val="000000"/>
          <w:sz w:val="24"/>
          <w:szCs w:val="24"/>
        </w:rPr>
        <w:t xml:space="preserve"> du matériel</w:t>
      </w:r>
      <w:r w:rsidRPr="009A1D77">
        <w:rPr>
          <w:rFonts w:ascii="Poppins" w:hAnsi="Poppins" w:cs="Poppins"/>
          <w:bCs/>
          <w:color w:val="000000"/>
          <w:sz w:val="24"/>
          <w:szCs w:val="24"/>
        </w:rPr>
        <w:t xml:space="preserve">, </w:t>
      </w:r>
    </w:p>
    <w:p w:rsidR="009A1D77" w:rsidRPr="009A1D77" w:rsidRDefault="009A1D77" w:rsidP="009A1D7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Poppins" w:hAnsi="Poppins" w:cs="Poppins"/>
          <w:sz w:val="24"/>
          <w:szCs w:val="24"/>
        </w:rPr>
      </w:pPr>
      <w:proofErr w:type="gramStart"/>
      <w:r w:rsidRPr="009A1D77">
        <w:rPr>
          <w:rFonts w:ascii="Poppins" w:hAnsi="Poppins" w:cs="Poppins"/>
          <w:bCs/>
          <w:color w:val="000000"/>
          <w:sz w:val="24"/>
          <w:szCs w:val="24"/>
        </w:rPr>
        <w:t>informations</w:t>
      </w:r>
      <w:proofErr w:type="gramEnd"/>
      <w:r w:rsidRPr="009A1D77">
        <w:rPr>
          <w:rFonts w:ascii="Poppins" w:hAnsi="Poppins" w:cs="Poppins"/>
          <w:bCs/>
          <w:color w:val="000000"/>
          <w:sz w:val="24"/>
          <w:szCs w:val="24"/>
        </w:rPr>
        <w:t xml:space="preserve"> sur l’état des commandes (épuisé, en réassort, ...) en cas de rupture de stock, </w:t>
      </w:r>
    </w:p>
    <w:p w:rsidR="00561759" w:rsidRDefault="009A1D77" w:rsidP="009A1D7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Poppins" w:hAnsi="Poppins" w:cs="Poppins"/>
          <w:sz w:val="24"/>
          <w:szCs w:val="24"/>
        </w:rPr>
      </w:pPr>
      <w:proofErr w:type="gramStart"/>
      <w:r w:rsidRPr="009A1D77">
        <w:rPr>
          <w:rFonts w:ascii="Poppins" w:hAnsi="Poppins" w:cs="Poppins"/>
          <w:bCs/>
          <w:color w:val="000000"/>
          <w:sz w:val="24"/>
          <w:szCs w:val="24"/>
        </w:rPr>
        <w:t>modalités</w:t>
      </w:r>
      <w:proofErr w:type="gramEnd"/>
      <w:r w:rsidRPr="009A1D77">
        <w:rPr>
          <w:rFonts w:ascii="Poppins" w:hAnsi="Poppins" w:cs="Poppins"/>
          <w:bCs/>
          <w:color w:val="000000"/>
          <w:sz w:val="24"/>
          <w:szCs w:val="24"/>
        </w:rPr>
        <w:t xml:space="preserve"> prévues pour honorer la commande (possibilité de fournir un équivalent </w:t>
      </w:r>
      <w:r>
        <w:rPr>
          <w:rFonts w:ascii="Poppins" w:hAnsi="Poppins" w:cs="Poppins"/>
          <w:bCs/>
          <w:color w:val="000000"/>
          <w:sz w:val="24"/>
          <w:szCs w:val="24"/>
        </w:rPr>
        <w:t>pour un montant n’excédant pas de 5</w:t>
      </w:r>
      <w:r w:rsidR="00355E9C">
        <w:rPr>
          <w:rFonts w:ascii="Poppins" w:hAnsi="Poppins" w:cs="Poppins"/>
          <w:bCs/>
          <w:color w:val="000000"/>
          <w:sz w:val="24"/>
          <w:szCs w:val="24"/>
        </w:rPr>
        <w:t xml:space="preserve"> </w:t>
      </w:r>
      <w:r>
        <w:rPr>
          <w:rFonts w:ascii="Poppins" w:hAnsi="Poppins" w:cs="Poppins"/>
          <w:bCs/>
          <w:color w:val="000000"/>
          <w:sz w:val="24"/>
          <w:szCs w:val="24"/>
        </w:rPr>
        <w:t>% le prix du matériel commandé</w:t>
      </w:r>
      <w:r w:rsidR="00233A42">
        <w:rPr>
          <w:rFonts w:ascii="Poppins" w:hAnsi="Poppins" w:cs="Poppins"/>
          <w:bCs/>
          <w:color w:val="000000"/>
          <w:sz w:val="24"/>
          <w:szCs w:val="24"/>
        </w:rPr>
        <w:t>)</w:t>
      </w: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A16452" w:rsidRDefault="00A1645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233A42" w:rsidRDefault="00233A4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233A42" w:rsidRDefault="00233A4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671A3A" w:rsidRPr="001E5FFA" w:rsidRDefault="00355E9C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  <w:r w:rsidRPr="001E5FFA">
        <w:rPr>
          <w:rFonts w:ascii="Poppins" w:hAnsi="Poppins" w:cs="Poppins"/>
          <w:b/>
          <w:sz w:val="24"/>
          <w:szCs w:val="24"/>
        </w:rPr>
        <w:t>Item 5</w:t>
      </w:r>
      <w:r w:rsidRPr="001E5FFA">
        <w:rPr>
          <w:rFonts w:ascii="Poppins" w:hAnsi="Poppins" w:cs="Poppins"/>
          <w:sz w:val="24"/>
          <w:szCs w:val="24"/>
        </w:rPr>
        <w:t xml:space="preserve"> : </w:t>
      </w:r>
      <w:proofErr w:type="gramStart"/>
      <w:r w:rsidR="001E5FFA" w:rsidRPr="001E5FFA">
        <w:rPr>
          <w:rFonts w:ascii="Poppins" w:hAnsi="Poppins" w:cs="Poppins"/>
          <w:sz w:val="24"/>
          <w:szCs w:val="24"/>
        </w:rPr>
        <w:t>S</w:t>
      </w:r>
      <w:r w:rsidRPr="001E5FFA">
        <w:rPr>
          <w:rFonts w:ascii="Poppins" w:hAnsi="Poppins" w:cs="Poppins"/>
          <w:sz w:val="24"/>
          <w:szCs w:val="24"/>
        </w:rPr>
        <w:t>tatistiques</w:t>
      </w:r>
      <w:r w:rsidR="001E5FFA">
        <w:rPr>
          <w:rFonts w:ascii="Poppins" w:hAnsi="Poppins" w:cs="Poppins"/>
          <w:sz w:val="24"/>
          <w:szCs w:val="24"/>
        </w:rPr>
        <w:t xml:space="preserve"> </w:t>
      </w:r>
      <w:r w:rsidR="001E5FFA" w:rsidRPr="001E5FFA">
        <w:rPr>
          <w:rFonts w:ascii="Poppins" w:hAnsi="Poppins" w:cs="Poppins"/>
          <w:sz w:val="24"/>
          <w:szCs w:val="24"/>
        </w:rPr>
        <w:t xml:space="preserve"> -</w:t>
      </w:r>
      <w:proofErr w:type="gramEnd"/>
      <w:r w:rsidR="001E5FFA">
        <w:rPr>
          <w:rFonts w:ascii="Poppins" w:hAnsi="Poppins" w:cs="Poppins"/>
          <w:sz w:val="24"/>
          <w:szCs w:val="24"/>
        </w:rPr>
        <w:t xml:space="preserve"> </w:t>
      </w:r>
      <w:r w:rsidR="001E5FFA" w:rsidRPr="001E5FFA">
        <w:rPr>
          <w:rFonts w:ascii="Poppins" w:hAnsi="Poppins" w:cs="Poppins"/>
          <w:sz w:val="24"/>
          <w:szCs w:val="24"/>
        </w:rPr>
        <w:t>Coef</w:t>
      </w:r>
      <w:r w:rsidR="001E5FFA">
        <w:rPr>
          <w:rFonts w:ascii="Poppins" w:hAnsi="Poppins" w:cs="Poppins"/>
          <w:sz w:val="24"/>
          <w:szCs w:val="24"/>
        </w:rPr>
        <w:t xml:space="preserve">. </w:t>
      </w:r>
      <w:r w:rsidR="001E5FFA">
        <w:rPr>
          <w:rFonts w:ascii="Poppins" w:hAnsi="Poppins" w:cs="Poppins"/>
          <w:sz w:val="24"/>
          <w:szCs w:val="24"/>
        </w:rPr>
        <w:t>3</w:t>
      </w:r>
    </w:p>
    <w:p w:rsidR="00355E9C" w:rsidRDefault="00355E9C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  <w:r w:rsidRPr="001E5FFA">
        <w:rPr>
          <w:rFonts w:ascii="Poppins" w:hAnsi="Poppins" w:cs="Poppins"/>
          <w:sz w:val="24"/>
          <w:szCs w:val="24"/>
        </w:rPr>
        <w:t xml:space="preserve">Fournir un modèle de statistiques de commandes </w:t>
      </w:r>
      <w:r w:rsidRPr="001E5FFA">
        <w:rPr>
          <w:rFonts w:ascii="Poppins" w:hAnsi="Poppins" w:cs="Poppins"/>
          <w:b/>
          <w:sz w:val="24"/>
          <w:szCs w:val="24"/>
        </w:rPr>
        <w:t>-Coef</w:t>
      </w:r>
      <w:r w:rsidR="001E5FFA" w:rsidRPr="001E5FFA">
        <w:rPr>
          <w:rFonts w:ascii="Poppins" w:hAnsi="Poppins" w:cs="Poppins"/>
          <w:b/>
          <w:sz w:val="24"/>
          <w:szCs w:val="24"/>
        </w:rPr>
        <w:t>. 4</w:t>
      </w:r>
    </w:p>
    <w:p w:rsidR="001E5FFA" w:rsidRDefault="001E5FFA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P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355E9C" w:rsidRDefault="00355E9C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355E9C" w:rsidRPr="001E5FFA" w:rsidRDefault="00355E9C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  <w:r w:rsidRPr="001E5FFA">
        <w:rPr>
          <w:rFonts w:ascii="Poppins" w:hAnsi="Poppins" w:cs="Poppins"/>
          <w:b/>
          <w:sz w:val="24"/>
          <w:szCs w:val="24"/>
        </w:rPr>
        <w:t>Item 6 :</w:t>
      </w:r>
      <w:r w:rsidRPr="001E5FFA">
        <w:rPr>
          <w:rFonts w:ascii="Poppins" w:hAnsi="Poppins" w:cs="Poppins"/>
          <w:sz w:val="24"/>
          <w:szCs w:val="24"/>
        </w:rPr>
        <w:t xml:space="preserve"> </w:t>
      </w:r>
      <w:r w:rsidR="001E5FFA" w:rsidRPr="001E5FFA">
        <w:rPr>
          <w:rFonts w:ascii="Poppins" w:hAnsi="Poppins" w:cs="Poppins"/>
          <w:sz w:val="24"/>
          <w:szCs w:val="24"/>
        </w:rPr>
        <w:t>C</w:t>
      </w:r>
      <w:r w:rsidRPr="001E5FFA">
        <w:rPr>
          <w:rFonts w:ascii="Poppins" w:hAnsi="Poppins" w:cs="Poppins"/>
          <w:sz w:val="24"/>
          <w:szCs w:val="24"/>
        </w:rPr>
        <w:t>atalogue</w:t>
      </w:r>
      <w:r w:rsidR="001E5FFA">
        <w:rPr>
          <w:rFonts w:ascii="Poppins" w:hAnsi="Poppins" w:cs="Poppins"/>
          <w:sz w:val="24"/>
          <w:szCs w:val="24"/>
        </w:rPr>
        <w:t xml:space="preserve"> </w:t>
      </w:r>
      <w:bookmarkStart w:id="1" w:name="_GoBack"/>
      <w:r w:rsidR="001E5FFA" w:rsidRPr="001E5FFA">
        <w:rPr>
          <w:rFonts w:ascii="Poppins" w:hAnsi="Poppins" w:cs="Poppins"/>
          <w:b/>
          <w:sz w:val="24"/>
          <w:szCs w:val="24"/>
        </w:rPr>
        <w:t>– Coef. 1</w:t>
      </w:r>
      <w:bookmarkEnd w:id="1"/>
    </w:p>
    <w:p w:rsidR="00355E9C" w:rsidRPr="001E5FFA" w:rsidRDefault="00355E9C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  <w:r w:rsidRPr="001E5FFA">
        <w:rPr>
          <w:rFonts w:ascii="Poppins" w:hAnsi="Poppins" w:cs="Poppins"/>
          <w:sz w:val="24"/>
          <w:szCs w:val="24"/>
        </w:rPr>
        <w:t>L’entreprise dispose</w:t>
      </w:r>
      <w:r w:rsidR="001E5FFA" w:rsidRPr="001E5FFA">
        <w:rPr>
          <w:rFonts w:ascii="Poppins" w:hAnsi="Poppins" w:cs="Poppins"/>
          <w:sz w:val="24"/>
          <w:szCs w:val="24"/>
        </w:rPr>
        <w:t>-</w:t>
      </w:r>
      <w:r w:rsidRPr="001E5FFA">
        <w:rPr>
          <w:rFonts w:ascii="Poppins" w:hAnsi="Poppins" w:cs="Poppins"/>
          <w:sz w:val="24"/>
          <w:szCs w:val="24"/>
        </w:rPr>
        <w:t>t</w:t>
      </w:r>
      <w:r w:rsidR="001E5FFA" w:rsidRPr="001E5FFA">
        <w:rPr>
          <w:rFonts w:ascii="Poppins" w:hAnsi="Poppins" w:cs="Poppins"/>
          <w:sz w:val="24"/>
          <w:szCs w:val="24"/>
        </w:rPr>
        <w:t>-</w:t>
      </w:r>
      <w:r w:rsidRPr="001E5FFA">
        <w:rPr>
          <w:rFonts w:ascii="Poppins" w:hAnsi="Poppins" w:cs="Poppins"/>
          <w:sz w:val="24"/>
          <w:szCs w:val="24"/>
        </w:rPr>
        <w:t xml:space="preserve">elle d’un catalogue ? </w:t>
      </w:r>
      <w:r w:rsidR="001E5FFA">
        <w:rPr>
          <w:rFonts w:ascii="Poppins" w:hAnsi="Poppins" w:cs="Poppins"/>
          <w:sz w:val="24"/>
          <w:szCs w:val="24"/>
        </w:rPr>
        <w:t xml:space="preserve">Joindre un exemplaire </w:t>
      </w:r>
      <w:r w:rsidRPr="001E5FFA">
        <w:rPr>
          <w:rFonts w:ascii="Poppins" w:hAnsi="Poppins" w:cs="Poppins"/>
          <w:sz w:val="24"/>
          <w:szCs w:val="24"/>
        </w:rPr>
        <w:t xml:space="preserve">ou </w:t>
      </w:r>
      <w:r w:rsidR="001E5FFA">
        <w:rPr>
          <w:rFonts w:ascii="Poppins" w:hAnsi="Poppins" w:cs="Poppins"/>
          <w:sz w:val="24"/>
          <w:szCs w:val="24"/>
        </w:rPr>
        <w:t xml:space="preserve">le </w:t>
      </w:r>
      <w:r w:rsidRPr="001E5FFA">
        <w:rPr>
          <w:rFonts w:ascii="Poppins" w:hAnsi="Poppins" w:cs="Poppins"/>
          <w:sz w:val="24"/>
          <w:szCs w:val="24"/>
        </w:rPr>
        <w:t>lien de consultation d</w:t>
      </w:r>
      <w:r w:rsidR="001E5FFA">
        <w:rPr>
          <w:rFonts w:ascii="Poppins" w:hAnsi="Poppins" w:cs="Poppins"/>
          <w:sz w:val="24"/>
          <w:szCs w:val="24"/>
        </w:rPr>
        <w:t>u</w:t>
      </w:r>
      <w:r w:rsidRPr="001E5FFA">
        <w:rPr>
          <w:rFonts w:ascii="Poppins" w:hAnsi="Poppins" w:cs="Poppins"/>
          <w:sz w:val="24"/>
          <w:szCs w:val="24"/>
        </w:rPr>
        <w:t xml:space="preserve"> catalogue en ligne</w:t>
      </w:r>
      <w:r w:rsidR="001E5FFA">
        <w:rPr>
          <w:rFonts w:ascii="Poppins" w:hAnsi="Poppins" w:cs="Poppins"/>
          <w:sz w:val="24"/>
          <w:szCs w:val="24"/>
        </w:rPr>
        <w:t>.</w:t>
      </w:r>
    </w:p>
    <w:p w:rsidR="00355E9C" w:rsidRDefault="001E5FFA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  <w:r>
        <w:rPr>
          <w:rFonts w:ascii="Poppins" w:hAnsi="Poppins" w:cs="Poppins"/>
          <w:sz w:val="24"/>
          <w:szCs w:val="24"/>
        </w:rPr>
        <w:t>Indiquer la fréquence de mis</w:t>
      </w:r>
      <w:r w:rsidR="00355E9C" w:rsidRPr="001E5FFA">
        <w:rPr>
          <w:rFonts w:ascii="Poppins" w:hAnsi="Poppins" w:cs="Poppins"/>
          <w:sz w:val="24"/>
          <w:szCs w:val="24"/>
        </w:rPr>
        <w:t>e à jour</w:t>
      </w:r>
      <w:r>
        <w:rPr>
          <w:rFonts w:ascii="Poppins" w:hAnsi="Poppins" w:cs="Poppins"/>
          <w:sz w:val="24"/>
          <w:szCs w:val="24"/>
        </w:rPr>
        <w:t>.</w:t>
      </w:r>
    </w:p>
    <w:p w:rsidR="00671A3A" w:rsidRDefault="00671A3A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355E9C" w:rsidRDefault="00355E9C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355E9C" w:rsidRDefault="00355E9C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sectPr w:rsidR="00355E9C" w:rsidSect="008D2E3D">
      <w:footerReference w:type="default" r:id="rId7"/>
      <w:headerReference w:type="first" r:id="rId8"/>
      <w:pgSz w:w="11900" w:h="16820"/>
      <w:pgMar w:top="840" w:right="1300" w:bottom="1400" w:left="1300" w:header="0" w:footer="708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C17" w:rsidRDefault="00AD2C17">
      <w:pPr>
        <w:spacing w:after="0" w:line="240" w:lineRule="auto"/>
      </w:pPr>
      <w:r>
        <w:separator/>
      </w:r>
    </w:p>
  </w:endnote>
  <w:endnote w:type="continuationSeparator" w:id="0">
    <w:p w:rsidR="00AD2C17" w:rsidRDefault="00AD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F34CBA" w:rsidRPr="009A1D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F34CBA" w:rsidRPr="009A1D77" w:rsidRDefault="00F34CBA" w:rsidP="000F77D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Poppins" w:hAnsi="Poppins" w:cs="Poppins"/>
              <w:color w:val="5A5A5A"/>
              <w:sz w:val="16"/>
              <w:szCs w:val="16"/>
            </w:rPr>
          </w:pPr>
          <w:r w:rsidRPr="009A1D77">
            <w:rPr>
              <w:rFonts w:ascii="Poppins" w:hAnsi="Poppins" w:cs="Poppins"/>
              <w:color w:val="5A5A5A"/>
              <w:sz w:val="16"/>
              <w:szCs w:val="16"/>
            </w:rPr>
            <w:tab/>
          </w:r>
          <w:r w:rsidR="00611983" w:rsidRPr="009A1D77">
            <w:rPr>
              <w:rFonts w:ascii="Poppins" w:hAnsi="Poppins" w:cs="Poppins"/>
              <w:color w:val="5A5A5A"/>
              <w:sz w:val="16"/>
              <w:szCs w:val="16"/>
            </w:rPr>
            <w:t xml:space="preserve">Mémoire technique </w:t>
          </w:r>
          <w:r w:rsidR="000F77D3" w:rsidRPr="009A1D77">
            <w:rPr>
              <w:rFonts w:ascii="Poppins" w:hAnsi="Poppins" w:cs="Poppins"/>
              <w:color w:val="5A5A5A"/>
              <w:sz w:val="16"/>
              <w:szCs w:val="16"/>
            </w:rPr>
            <w:t>–</w:t>
          </w:r>
          <w:r w:rsidR="00611983" w:rsidRPr="009A1D77">
            <w:rPr>
              <w:rFonts w:ascii="Poppins" w:hAnsi="Poppins" w:cs="Poppins"/>
              <w:color w:val="5A5A5A"/>
              <w:sz w:val="16"/>
              <w:szCs w:val="16"/>
            </w:rPr>
            <w:t xml:space="preserve"> </w:t>
          </w:r>
          <w:bookmarkStart w:id="2" w:name="_Hlk194592118"/>
          <w:r w:rsidR="009A1D77" w:rsidRPr="009A1D77">
            <w:rPr>
              <w:rFonts w:ascii="Poppins" w:hAnsi="Poppins" w:cs="Poppins"/>
              <w:color w:val="5A5A5A"/>
              <w:sz w:val="16"/>
              <w:szCs w:val="16"/>
            </w:rPr>
            <w:t>2025AF03 – Fourniture de matériel audiovisuel</w:t>
          </w:r>
          <w:bookmarkEnd w:id="2"/>
          <w:r w:rsidRPr="009A1D77">
            <w:rPr>
              <w:rFonts w:ascii="Poppins" w:hAnsi="Poppins" w:cs="Poppins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F34CBA" w:rsidRPr="009A1D77" w:rsidRDefault="00F34CB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Poppins" w:hAnsi="Poppins" w:cs="Poppins"/>
              <w:sz w:val="24"/>
              <w:szCs w:val="24"/>
            </w:rPr>
          </w:pP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t xml:space="preserve"> </w:t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pgNum/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t xml:space="preserve"> / </w:t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fldChar w:fldCharType="begin"/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instrText>NUMPAGES</w:instrText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fldChar w:fldCharType="separate"/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t>1</w:t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fldChar w:fldCharType="end"/>
          </w:r>
        </w:p>
      </w:tc>
    </w:tr>
  </w:tbl>
  <w:p w:rsidR="00F34CBA" w:rsidRDefault="00F34CB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C17" w:rsidRDefault="00AD2C17">
      <w:pPr>
        <w:spacing w:after="0" w:line="240" w:lineRule="auto"/>
      </w:pPr>
      <w:r>
        <w:separator/>
      </w:r>
    </w:p>
  </w:footnote>
  <w:footnote w:type="continuationSeparator" w:id="0">
    <w:p w:rsidR="00AD2C17" w:rsidRDefault="00AD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E3D" w:rsidRDefault="003134F2" w:rsidP="003134F2">
    <w:pPr>
      <w:pStyle w:val="En-tte"/>
      <w:tabs>
        <w:tab w:val="clear" w:pos="4536"/>
        <w:tab w:val="clear" w:pos="9072"/>
        <w:tab w:val="left" w:pos="1521"/>
      </w:tabs>
      <w:ind w:hanging="1276"/>
    </w:pPr>
    <w:r>
      <w:tab/>
    </w:r>
    <w:r>
      <w:tab/>
    </w:r>
  </w:p>
  <w:p w:rsidR="003134F2" w:rsidRDefault="003134F2" w:rsidP="003134F2">
    <w:pPr>
      <w:pStyle w:val="En-tte"/>
      <w:tabs>
        <w:tab w:val="clear" w:pos="4536"/>
        <w:tab w:val="clear" w:pos="9072"/>
        <w:tab w:val="left" w:pos="1521"/>
      </w:tabs>
      <w:ind w:hanging="1276"/>
    </w:pPr>
    <w:r>
      <w:tab/>
    </w:r>
    <w:r w:rsidR="007E0CF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37" o:spid="_x0000_i1025" type="#_x0000_t75" alt="Une image contenant Graphique, symbole, graphisme, Police&#10;&#10;Description générée automatiquement" style="width:167.1pt;height:81.5pt;visibility:visible;mso-wrap-style:square">
          <v:imagedata r:id="rId1" o:title="Une image contenant Graphique, symbole, graphisme, Police&#10;&#10;Description générée automatiqueme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170F60E9"/>
    <w:multiLevelType w:val="hybridMultilevel"/>
    <w:tmpl w:val="B92AEEF6"/>
    <w:lvl w:ilvl="0" w:tplc="437EC1DC">
      <w:numFmt w:val="bullet"/>
      <w:lvlText w:val="-"/>
      <w:lvlJc w:val="left"/>
      <w:pPr>
        <w:ind w:left="720" w:hanging="360"/>
      </w:pPr>
      <w:rPr>
        <w:rFonts w:ascii="Poppins" w:eastAsiaTheme="minorEastAsia" w:hAnsi="Poppins" w:cs="Poppins"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48508FE"/>
    <w:multiLevelType w:val="hybridMultilevel"/>
    <w:tmpl w:val="8B20AF3A"/>
    <w:lvl w:ilvl="0" w:tplc="6D8E68E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0"/>
  </w:num>
  <w:num w:numId="5">
    <w:abstractNumId w:val="0"/>
  </w:num>
  <w:num w:numId="6">
    <w:abstractNumId w:val="8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0"/>
  </w:num>
  <w:num w:numId="19">
    <w:abstractNumId w:val="0"/>
  </w:num>
  <w:num w:numId="20">
    <w:abstractNumId w:val="7"/>
  </w:num>
  <w:num w:numId="21">
    <w:abstractNumId w:val="1"/>
  </w:num>
  <w:num w:numId="22">
    <w:abstractNumId w:val="5"/>
  </w:num>
  <w:num w:numId="23">
    <w:abstractNumId w:val="7"/>
  </w:num>
  <w:num w:numId="24">
    <w:abstractNumId w:val="2"/>
  </w:num>
  <w:num w:numId="25">
    <w:abstractNumId w:val="7"/>
  </w:num>
  <w:num w:numId="26">
    <w:abstractNumId w:val="3"/>
  </w:num>
  <w:num w:numId="27">
    <w:abstractNumId w:val="0"/>
  </w:num>
  <w:num w:numId="28">
    <w:abstractNumId w:val="6"/>
  </w:num>
  <w:num w:numId="29">
    <w:abstractNumId w:val="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bordersDoNotSurroundHeader/>
  <w:bordersDoNotSurroundFooter/>
  <w:proofState w:spelling="clean" w:grammar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D2E3D"/>
    <w:rsid w:val="00002463"/>
    <w:rsid w:val="000F77D3"/>
    <w:rsid w:val="00187AE8"/>
    <w:rsid w:val="001B02C1"/>
    <w:rsid w:val="001E5FFA"/>
    <w:rsid w:val="00233A42"/>
    <w:rsid w:val="0024079E"/>
    <w:rsid w:val="00266C6F"/>
    <w:rsid w:val="002B7FE5"/>
    <w:rsid w:val="003134F2"/>
    <w:rsid w:val="00354BCD"/>
    <w:rsid w:val="00355E9C"/>
    <w:rsid w:val="004069F2"/>
    <w:rsid w:val="00431762"/>
    <w:rsid w:val="00465B73"/>
    <w:rsid w:val="005426EB"/>
    <w:rsid w:val="00561759"/>
    <w:rsid w:val="005819C9"/>
    <w:rsid w:val="005B569F"/>
    <w:rsid w:val="005F1CA3"/>
    <w:rsid w:val="00611983"/>
    <w:rsid w:val="00633517"/>
    <w:rsid w:val="00671A3A"/>
    <w:rsid w:val="006F726B"/>
    <w:rsid w:val="00795D51"/>
    <w:rsid w:val="007E0CFD"/>
    <w:rsid w:val="00830396"/>
    <w:rsid w:val="008D2E3D"/>
    <w:rsid w:val="009A1D77"/>
    <w:rsid w:val="00A06A7A"/>
    <w:rsid w:val="00A16452"/>
    <w:rsid w:val="00AB5435"/>
    <w:rsid w:val="00AD2C17"/>
    <w:rsid w:val="00B93EF7"/>
    <w:rsid w:val="00BC329F"/>
    <w:rsid w:val="00BF4BC2"/>
    <w:rsid w:val="00C21345"/>
    <w:rsid w:val="00C871F0"/>
    <w:rsid w:val="00C927BB"/>
    <w:rsid w:val="00D26ECA"/>
    <w:rsid w:val="00DF338E"/>
    <w:rsid w:val="00E27689"/>
    <w:rsid w:val="00F0162A"/>
    <w:rsid w:val="00F3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  <w14:docId w14:val="099D922E"/>
  <w14:defaultImageDpi w14:val="0"/>
  <w15:docId w15:val="{1FB4B0D8-65AC-417B-8772-CDEF293A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2E3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E3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Standard">
    <w:name w:val="Standard"/>
    <w:rsid w:val="008D2E3D"/>
    <w:pPr>
      <w:tabs>
        <w:tab w:val="left" w:pos="708"/>
      </w:tabs>
      <w:suppressAutoHyphens/>
      <w:spacing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Retraitducorpsdetexte">
    <w:name w:val="Retrait du corps de texte"/>
    <w:basedOn w:val="Standard"/>
    <w:rsid w:val="008D2E3D"/>
    <w:pPr>
      <w:ind w:left="360"/>
      <w:jc w:val="both"/>
    </w:pPr>
    <w:rPr>
      <w:szCs w:val="20"/>
    </w:rPr>
  </w:style>
  <w:style w:type="paragraph" w:styleId="En-tte">
    <w:name w:val="header"/>
    <w:basedOn w:val="Normal"/>
    <w:link w:val="En-tteCar"/>
    <w:uiPriority w:val="99"/>
    <w:unhideWhenUsed/>
    <w:rsid w:val="008D2E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8D2E3D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D2E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D2E3D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C871F0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871F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C871F0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71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C871F0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7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87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556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sbaudis@paris8.up8</dc:creator>
  <cp:keywords/>
  <dc:description>Generated by Oracle BI Publisher 10.1.3.4.2</dc:description>
  <cp:lastModifiedBy>sbaudis@paris8.up8</cp:lastModifiedBy>
  <cp:revision>9</cp:revision>
  <dcterms:created xsi:type="dcterms:W3CDTF">2025-06-12T12:00:00Z</dcterms:created>
  <dcterms:modified xsi:type="dcterms:W3CDTF">2025-07-22T15:47:00Z</dcterms:modified>
</cp:coreProperties>
</file>